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P</w:t>
      </w:r>
      <w:r w:rsidR="004A37CF">
        <w:t>R</w:t>
      </w:r>
      <w:r>
        <w:t>O</w:t>
      </w:r>
      <w:r w:rsidR="004A37CF">
        <w:t>J</w:t>
      </w:r>
      <w:r>
        <w:t>E</w:t>
      </w:r>
      <w:r w:rsidR="004A37CF">
        <w:t>CT NO. 47552</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4A37CF" w:rsidP="004A37CF">
            <w:pPr>
              <w:pStyle w:val="Docketstyle"/>
            </w:pPr>
            <w:r w:rsidRPr="00D1420A">
              <w:t xml:space="preserve">ISSUES RELATING TO THE DISASTER RESULTING FROM HURRICANE </w:t>
            </w:r>
            <w:r>
              <w:t>HARVEY</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35085A" w:rsidRDefault="0035085A" w:rsidP="0035085A">
      <w:pPr>
        <w:pStyle w:val="Docketnumber"/>
      </w:pPr>
    </w:p>
    <w:p w:rsidR="007572FC" w:rsidRDefault="00C54659" w:rsidP="00C54659">
      <w:pPr>
        <w:pStyle w:val="Titleoforder"/>
      </w:pPr>
      <w:r>
        <w:t>ORDER</w:t>
      </w:r>
      <w:r w:rsidR="004A37CF">
        <w:t xml:space="preserve"> </w:t>
      </w:r>
      <w:r w:rsidR="00071CD4">
        <w:t>TO ASSIST IMPLEMENTATION OF THE</w:t>
      </w:r>
      <w:r w:rsidR="00071CD4">
        <w:br/>
        <w:t>GOVERNOR’S PROCLAMATIONS RELATED TO</w:t>
      </w:r>
      <w:r w:rsidR="00071CD4">
        <w:br/>
        <w:t>THE DISASTER CAUSED BY HURRICANE HARVEY</w:t>
      </w:r>
    </w:p>
    <w:p w:rsidR="004A37CF" w:rsidRDefault="004A37CF" w:rsidP="00AE410D">
      <w:pPr>
        <w:pStyle w:val="BodyText"/>
        <w:rPr>
          <w:b/>
          <w:bCs/>
        </w:rPr>
      </w:pPr>
      <w:r w:rsidRPr="00D62994">
        <w:t xml:space="preserve">On </w:t>
      </w:r>
      <w:r w:rsidR="00CA13E3">
        <w:t>Friday</w:t>
      </w:r>
      <w:r>
        <w:t>,</w:t>
      </w:r>
      <w:r w:rsidRPr="00D62994">
        <w:t xml:space="preserve"> </w:t>
      </w:r>
      <w:r w:rsidR="00CA13E3">
        <w:t>August 25</w:t>
      </w:r>
      <w:r w:rsidRPr="00D62994">
        <w:t>, 20</w:t>
      </w:r>
      <w:r w:rsidR="00CA13E3">
        <w:t>17</w:t>
      </w:r>
      <w:r w:rsidRPr="00D62994">
        <w:t xml:space="preserve">, Hurricane </w:t>
      </w:r>
      <w:r w:rsidR="00CA13E3">
        <w:t>Harvey</w:t>
      </w:r>
      <w:r w:rsidRPr="00D62994">
        <w:t xml:space="preserve"> struck the Gulf Coast of Texas</w:t>
      </w:r>
      <w:r w:rsidR="0035085A">
        <w:t xml:space="preserve"> and has persisted over and near Texas</w:t>
      </w:r>
      <w:r w:rsidRPr="00D62994">
        <w:t xml:space="preserve"> causing significant damage</w:t>
      </w:r>
      <w:r w:rsidR="00CA13E3">
        <w:t xml:space="preserve"> across</w:t>
      </w:r>
      <w:r w:rsidRPr="00D62994">
        <w:t xml:space="preserve"> </w:t>
      </w:r>
      <w:r w:rsidR="00CA13E3">
        <w:t>Central and</w:t>
      </w:r>
      <w:r w:rsidRPr="00D62994">
        <w:t xml:space="preserve"> Southeast Texas.  Many of the residents of th</w:t>
      </w:r>
      <w:r w:rsidR="0035085A">
        <w:t>ese</w:t>
      </w:r>
      <w:r w:rsidRPr="00D62994">
        <w:t xml:space="preserve"> area</w:t>
      </w:r>
      <w:r w:rsidR="0035085A">
        <w:t>s of the state</w:t>
      </w:r>
      <w:r w:rsidRPr="00D62994">
        <w:t xml:space="preserve"> were displaced by Hurricane </w:t>
      </w:r>
      <w:r w:rsidR="00CA13E3">
        <w:t>Harvey</w:t>
      </w:r>
      <w:r w:rsidRPr="00D62994">
        <w:t xml:space="preserve"> and have been evacuated or have relocated to other areas of Texas.  Other residents remained in the area and have lost electric</w:t>
      </w:r>
      <w:r w:rsidR="00071CD4">
        <w:t>,</w:t>
      </w:r>
      <w:r w:rsidRPr="00D62994">
        <w:t xml:space="preserve"> tele</w:t>
      </w:r>
      <w:r w:rsidR="00071CD4">
        <w:t xml:space="preserve">communications, </w:t>
      </w:r>
      <w:r w:rsidR="008822B8">
        <w:t xml:space="preserve">potable </w:t>
      </w:r>
      <w:r w:rsidR="00071CD4">
        <w:t>water, and sewer</w:t>
      </w:r>
      <w:r w:rsidRPr="00D62994">
        <w:t xml:space="preserve"> service, and the delivery of other essential services has been</w:t>
      </w:r>
      <w:r w:rsidR="00071CD4">
        <w:t xml:space="preserve"> interrupted or impaired.</w:t>
      </w:r>
    </w:p>
    <w:p w:rsidR="00E11DD0" w:rsidRDefault="00E11DD0" w:rsidP="00AE410D">
      <w:pPr>
        <w:pStyle w:val="BodyText"/>
        <w:rPr>
          <w:b/>
          <w:bCs/>
        </w:rPr>
      </w:pPr>
      <w:r>
        <w:t xml:space="preserve">On August 23, 26, </w:t>
      </w:r>
      <w:r w:rsidR="00202137">
        <w:t xml:space="preserve">27, </w:t>
      </w:r>
      <w:r>
        <w:t>and 2</w:t>
      </w:r>
      <w:r w:rsidR="00202137">
        <w:t>8</w:t>
      </w:r>
      <w:r>
        <w:t>, 2017, Governor Abbott issued proclamations declaring a state of disaster in 5</w:t>
      </w:r>
      <w:r w:rsidR="00202137">
        <w:t>8</w:t>
      </w:r>
      <w:r>
        <w:t xml:space="preserve"> counties of this state</w:t>
      </w:r>
      <w:r w:rsidR="004E52D7">
        <w:t xml:space="preserve"> and</w:t>
      </w:r>
      <w:r w:rsidR="007E3CE1">
        <w:t xml:space="preserve"> directing</w:t>
      </w:r>
      <w:r w:rsidR="004E52D7">
        <w:t xml:space="preserve"> that any order or rule of a state agency that would in any way prevent, hinder, or delay necessary action in coping with the disaster shall be suspended upon written approval of the Office of the Governor.  On August 30, 2017, the Commission requested suspension of certain rules of the Commission and on that same day the Office of the Governor approved the suspension of those rules.</w:t>
      </w:r>
      <w:r w:rsidR="000B7A32">
        <w:t xml:space="preserve">  The Commission anticipates that additional suspension of statutes and rules will occur as recovery from </w:t>
      </w:r>
      <w:r w:rsidR="0006662C">
        <w:t>the disaster proceeds.</w:t>
      </w:r>
    </w:p>
    <w:p w:rsidR="004E52D7" w:rsidRPr="00467133" w:rsidRDefault="004E52D7" w:rsidP="00AE410D">
      <w:pPr>
        <w:pStyle w:val="BodyText"/>
        <w:rPr>
          <w:rStyle w:val="Strong"/>
          <w:b w:val="0"/>
        </w:rPr>
      </w:pPr>
      <w:r>
        <w:t>To further assist in the suspension of rules</w:t>
      </w:r>
      <w:r w:rsidR="007E3CE1">
        <w:t xml:space="preserve"> under the governor’s proclamation</w:t>
      </w:r>
      <w:r>
        <w:t xml:space="preserve"> that could in any way prevent, hinder, or delay necessary action in coping with the disaster, the Commission issues this order.</w:t>
      </w:r>
    </w:p>
    <w:p w:rsidR="00E11DD0" w:rsidRPr="00F93A38" w:rsidRDefault="00E11DD0" w:rsidP="007E3CE1">
      <w:pPr>
        <w:pStyle w:val="Heading8"/>
        <w:rPr>
          <w:bCs/>
        </w:rPr>
      </w:pPr>
      <w:r w:rsidRPr="00F93A38">
        <w:t>Regulated entities must notify affected persons that rules have been suspended.</w:t>
      </w:r>
    </w:p>
    <w:p w:rsidR="00E11DD0" w:rsidRPr="00D62994" w:rsidRDefault="004E52D7" w:rsidP="00AE410D">
      <w:pPr>
        <w:pStyle w:val="BodyText"/>
        <w:rPr>
          <w:b/>
          <w:bCs/>
        </w:rPr>
      </w:pPr>
      <w:r>
        <w:t>All entities</w:t>
      </w:r>
      <w:r w:rsidR="00E11DD0" w:rsidRPr="00D62994">
        <w:t xml:space="preserve"> subject to the rules </w:t>
      </w:r>
      <w:r>
        <w:t>suspended by the Office of the Governor in accordance with the Governor’s disaster proclamations</w:t>
      </w:r>
      <w:r w:rsidR="00E11DD0" w:rsidRPr="00D62994">
        <w:t xml:space="preserve"> </w:t>
      </w:r>
      <w:r>
        <w:t xml:space="preserve">shall </w:t>
      </w:r>
      <w:r w:rsidR="007E3CE1">
        <w:t>inform</w:t>
      </w:r>
      <w:r w:rsidR="00E11DD0" w:rsidRPr="00D62994">
        <w:t xml:space="preserve"> all persons who have evacuated from affected areas as a result of Hurricane </w:t>
      </w:r>
      <w:r>
        <w:t>Harvey</w:t>
      </w:r>
      <w:r w:rsidR="00E11DD0" w:rsidRPr="00D62994">
        <w:t xml:space="preserve"> who apply for electric</w:t>
      </w:r>
      <w:r w:rsidR="0006662C">
        <w:t xml:space="preserve">, </w:t>
      </w:r>
      <w:r w:rsidR="00E11DD0" w:rsidRPr="00D62994">
        <w:t>telecommunications</w:t>
      </w:r>
      <w:r w:rsidR="0006662C">
        <w:t xml:space="preserve">, </w:t>
      </w:r>
      <w:r w:rsidR="008822B8">
        <w:t xml:space="preserve">potable </w:t>
      </w:r>
      <w:r w:rsidR="00071CD4">
        <w:t xml:space="preserve">water, </w:t>
      </w:r>
      <w:r w:rsidR="0006662C">
        <w:t xml:space="preserve">or </w:t>
      </w:r>
      <w:r w:rsidR="00071CD4">
        <w:t>sewer</w:t>
      </w:r>
      <w:r w:rsidR="00E11DD0" w:rsidRPr="00D62994">
        <w:t xml:space="preserve"> service of the suspension of these rules</w:t>
      </w:r>
      <w:r w:rsidR="00E11DD0">
        <w:t>, to the extent they may be relevant to the customer,</w:t>
      </w:r>
      <w:r w:rsidR="00E11DD0" w:rsidRPr="00D62994">
        <w:t xml:space="preserve"> at the time such persons apply for electric</w:t>
      </w:r>
      <w:r w:rsidR="00071CD4">
        <w:t xml:space="preserve">, </w:t>
      </w:r>
      <w:r w:rsidR="00E11DD0" w:rsidRPr="00D62994">
        <w:t>telecommunications</w:t>
      </w:r>
      <w:r w:rsidR="00071CD4">
        <w:t xml:space="preserve">, </w:t>
      </w:r>
      <w:r w:rsidR="008822B8">
        <w:t xml:space="preserve">potable </w:t>
      </w:r>
      <w:r w:rsidR="00071CD4">
        <w:t>water, or sewer</w:t>
      </w:r>
      <w:r w:rsidR="00E11DD0" w:rsidRPr="00D62994">
        <w:t xml:space="preserve"> service.  </w:t>
      </w:r>
      <w:r w:rsidR="00E11DD0" w:rsidRPr="00D62994">
        <w:lastRenderedPageBreak/>
        <w:t xml:space="preserve">The Commission notes that many of those persons who have evacuated may have limited means of identifying themselves as having been displaced from their homes due to Hurricane </w:t>
      </w:r>
      <w:r w:rsidR="00F80E48">
        <w:t>Harvey</w:t>
      </w:r>
      <w:r w:rsidR="00E11DD0" w:rsidRPr="00D62994">
        <w:t xml:space="preserve">.  </w:t>
      </w:r>
      <w:r w:rsidR="00E11DD0">
        <w:t xml:space="preserve">A person who is adversely affected by Hurricane </w:t>
      </w:r>
      <w:r>
        <w:t>Harvey</w:t>
      </w:r>
      <w:r w:rsidR="00E11DD0">
        <w:t xml:space="preserve"> is a person who resides in a county </w:t>
      </w:r>
      <w:r>
        <w:t>declared by the Governor to be a disaster county</w:t>
      </w:r>
      <w:r w:rsidR="00E11DD0">
        <w:t xml:space="preserve"> and demonstrates that the</w:t>
      </w:r>
      <w:r w:rsidR="00E11DD0" w:rsidRPr="00D62994">
        <w:t xml:space="preserve"> person has </w:t>
      </w:r>
      <w:r w:rsidR="00E11DD0">
        <w:t>been affected by, or</w:t>
      </w:r>
      <w:r w:rsidR="00E11DD0" w:rsidRPr="00D62994">
        <w:t xml:space="preserve"> evacuated as a result of</w:t>
      </w:r>
      <w:r w:rsidR="00E11DD0">
        <w:t xml:space="preserve">, </w:t>
      </w:r>
      <w:r w:rsidR="00E11DD0" w:rsidRPr="00D62994">
        <w:t xml:space="preserve">Hurricane </w:t>
      </w:r>
      <w:r>
        <w:t>Harvey</w:t>
      </w:r>
      <w:r w:rsidR="00E11DD0" w:rsidRPr="00D62994">
        <w:t xml:space="preserve">, </w:t>
      </w:r>
      <w:r w:rsidR="00E11DD0">
        <w:t>based on evidence of residency</w:t>
      </w:r>
      <w:r w:rsidR="00E11DD0" w:rsidRPr="00D62994">
        <w:t xml:space="preserve"> in the affected area </w:t>
      </w:r>
      <w:r w:rsidR="00E11DD0">
        <w:t>and</w:t>
      </w:r>
      <w:r w:rsidR="00E11DD0" w:rsidRPr="00D62994">
        <w:t xml:space="preserve"> documentation of the person’s status as </w:t>
      </w:r>
      <w:r w:rsidR="00E11DD0">
        <w:t xml:space="preserve">a </w:t>
      </w:r>
      <w:r w:rsidR="00E11DD0" w:rsidRPr="00D62994">
        <w:t xml:space="preserve">claimant of benefits offered by the Federal Emergency Management Agency, the American Red Cross or other recognized charitable organization, or a state or local jurisdiction or agency </w:t>
      </w:r>
      <w:r w:rsidR="00E11DD0">
        <w:t>or any other evidence of hurricane-related destruction of a person’s residence</w:t>
      </w:r>
      <w:r w:rsidR="00E11DD0" w:rsidRPr="00D62994">
        <w:t xml:space="preserve">.  </w:t>
      </w:r>
    </w:p>
    <w:p w:rsidR="00E11DD0" w:rsidRPr="00F93A38" w:rsidRDefault="0045392C" w:rsidP="007E3CE1">
      <w:pPr>
        <w:pStyle w:val="Heading8"/>
        <w:rPr>
          <w:bCs/>
        </w:rPr>
      </w:pPr>
      <w:r>
        <w:t xml:space="preserve">Certificated Telecommunications Utilities </w:t>
      </w:r>
      <w:r w:rsidR="00E11DD0" w:rsidRPr="00F93A38">
        <w:t xml:space="preserve">must notify affected persons </w:t>
      </w:r>
      <w:r w:rsidR="00E11DD0">
        <w:t>of lowest cost alternatives</w:t>
      </w:r>
      <w:r w:rsidR="00E11DD0" w:rsidRPr="00F93A38">
        <w:t>.</w:t>
      </w:r>
    </w:p>
    <w:p w:rsidR="00E11DD0" w:rsidRDefault="00E11DD0" w:rsidP="00AE410D">
      <w:pPr>
        <w:pStyle w:val="BodyText"/>
        <w:rPr>
          <w:b/>
          <w:bCs/>
        </w:rPr>
      </w:pPr>
      <w:r w:rsidRPr="00D62994">
        <w:t xml:space="preserve">The Commission further notes that </w:t>
      </w:r>
      <w:r w:rsidR="00A02096">
        <w:t>16 Texas Administrative Code</w:t>
      </w:r>
      <w:r w:rsidRPr="00D62994">
        <w:t xml:space="preserve"> </w:t>
      </w:r>
      <w:r w:rsidR="00A02096">
        <w:t>§ </w:t>
      </w:r>
      <w:r w:rsidRPr="00D62994">
        <w:t>26.31(</w:t>
      </w:r>
      <w:r w:rsidR="00B65895">
        <w:t>c</w:t>
      </w:r>
      <w:r w:rsidRPr="00D62994">
        <w:t xml:space="preserve">)(l)(A) requires customers to be informed about the dominant </w:t>
      </w:r>
      <w:r w:rsidR="00A02096">
        <w:t>certificated telecommunications utility</w:t>
      </w:r>
      <w:r w:rsidRPr="00D62994">
        <w:t>’s</w:t>
      </w:r>
      <w:r w:rsidR="00071CD4">
        <w:t xml:space="preserve"> </w:t>
      </w:r>
      <w:r w:rsidRPr="00D62994">
        <w:t xml:space="preserve">“lowest-priced alternatives, beginning with the least cost option.”  The Commission also notes that the lowest-priced alternative may include Lifeline and Linkup.  </w:t>
      </w:r>
    </w:p>
    <w:p w:rsidR="00E11DD0" w:rsidRPr="00F93A38" w:rsidRDefault="00E11DD0" w:rsidP="007E3CE1">
      <w:pPr>
        <w:pStyle w:val="Heading8"/>
        <w:rPr>
          <w:bCs/>
        </w:rPr>
      </w:pPr>
      <w:r>
        <w:t>Telecom</w:t>
      </w:r>
      <w:r w:rsidR="00A02096">
        <w:t>munications</w:t>
      </w:r>
      <w:r>
        <w:t xml:space="preserve"> providers</w:t>
      </w:r>
      <w:r w:rsidRPr="00F93A38">
        <w:t xml:space="preserve"> must </w:t>
      </w:r>
      <w:r>
        <w:t>seek to identify persons who are eligible for the benefits of rule suspensions by the Governor</w:t>
      </w:r>
      <w:r w:rsidR="0006662C">
        <w:t>, as applicable</w:t>
      </w:r>
      <w:r w:rsidRPr="00F93A38">
        <w:t>.</w:t>
      </w:r>
    </w:p>
    <w:p w:rsidR="00E11DD0" w:rsidRDefault="00E11DD0" w:rsidP="00AE410D">
      <w:pPr>
        <w:pStyle w:val="BodyText"/>
        <w:rPr>
          <w:b/>
          <w:bCs/>
        </w:rPr>
      </w:pPr>
      <w:r w:rsidRPr="00D62994">
        <w:t xml:space="preserve">Telecommunications providers should seek to identify persons who are eligible for these benefits, in enrolling customers for new service. </w:t>
      </w:r>
      <w:r>
        <w:t xml:space="preserve"> </w:t>
      </w:r>
    </w:p>
    <w:p w:rsidR="00E11DD0" w:rsidRPr="00F93A38" w:rsidRDefault="0045392C" w:rsidP="007E3CE1">
      <w:pPr>
        <w:pStyle w:val="Heading8"/>
        <w:rPr>
          <w:bCs/>
        </w:rPr>
      </w:pPr>
      <w:r>
        <w:t xml:space="preserve">Retail Electric Providers </w:t>
      </w:r>
      <w:r w:rsidR="00E11DD0">
        <w:t>should</w:t>
      </w:r>
      <w:r w:rsidR="00E11DD0" w:rsidRPr="00F93A38">
        <w:t xml:space="preserve"> </w:t>
      </w:r>
      <w:r w:rsidR="00E11DD0">
        <w:t>seek to identify persons who are eligible for the benefits of rule suspensions by the Governor</w:t>
      </w:r>
      <w:r w:rsidR="0006662C">
        <w:t xml:space="preserve">, </w:t>
      </w:r>
      <w:r w:rsidR="00432D0D">
        <w:t>as</w:t>
      </w:r>
      <w:r w:rsidR="0006662C">
        <w:t xml:space="preserve"> applicable.</w:t>
      </w:r>
    </w:p>
    <w:p w:rsidR="00071CD4" w:rsidRDefault="00432D0D" w:rsidP="00AE410D">
      <w:pPr>
        <w:pStyle w:val="BodyText"/>
        <w:rPr>
          <w:b/>
          <w:bCs/>
        </w:rPr>
      </w:pPr>
      <w:r>
        <w:t>R</w:t>
      </w:r>
      <w:r w:rsidR="00E11DD0" w:rsidRPr="00D62994">
        <w:t>etail electric providers</w:t>
      </w:r>
      <w:r w:rsidR="00A02096">
        <w:t xml:space="preserve"> in </w:t>
      </w:r>
      <w:r w:rsidR="00071CD4">
        <w:t>the Electric Reliability Council of Texas (</w:t>
      </w:r>
      <w:r w:rsidR="00A02096">
        <w:t>ERCOT</w:t>
      </w:r>
      <w:r w:rsidR="00071CD4">
        <w:t>)</w:t>
      </w:r>
      <w:r w:rsidR="00A02096">
        <w:t xml:space="preserve"> or electric utilities outside of ERCOT</w:t>
      </w:r>
      <w:r w:rsidR="00E11DD0" w:rsidRPr="00D62994">
        <w:t xml:space="preserve"> are not precluded from making reasonable inquiry</w:t>
      </w:r>
      <w:r w:rsidR="0045392C">
        <w:t xml:space="preserve"> as to</w:t>
      </w:r>
      <w:r w:rsidR="00E11DD0" w:rsidRPr="00D62994">
        <w:t xml:space="preserve"> whether a person is entitled to the benefits of </w:t>
      </w:r>
      <w:r w:rsidR="0006662C">
        <w:t xml:space="preserve">any </w:t>
      </w:r>
      <w:r w:rsidR="00A02096">
        <w:t>rule suspension</w:t>
      </w:r>
      <w:r w:rsidR="00071CD4">
        <w:t>s</w:t>
      </w:r>
    </w:p>
    <w:p w:rsidR="00E11DD0" w:rsidRPr="007E3CE1" w:rsidRDefault="00E11DD0" w:rsidP="007E3CE1">
      <w:pPr>
        <w:pStyle w:val="Heading8"/>
      </w:pPr>
      <w:r w:rsidRPr="007E3CE1">
        <w:rPr>
          <w:rStyle w:val="Heading8Char"/>
          <w:b/>
        </w:rPr>
        <w:t>Utilities shall use best efforts to account for reduced consumption in estimating</w:t>
      </w:r>
      <w:r w:rsidRPr="007E3CE1">
        <w:t xml:space="preserve"> bills.</w:t>
      </w:r>
    </w:p>
    <w:p w:rsidR="008822B8" w:rsidRDefault="0006662C" w:rsidP="00AE410D">
      <w:pPr>
        <w:pStyle w:val="BodyText"/>
      </w:pPr>
      <w:r>
        <w:t>Since the last major hurricane to impact Texas, many Texas</w:t>
      </w:r>
      <w:r w:rsidR="008822B8">
        <w:t xml:space="preserve"> electric</w:t>
      </w:r>
      <w:r>
        <w:t xml:space="preserve"> utilities</w:t>
      </w:r>
      <w:r w:rsidR="008822B8">
        <w:t xml:space="preserve"> and transmission and distribution utilities</w:t>
      </w:r>
      <w:r>
        <w:t xml:space="preserve"> have ubiquitously deployed advanced metering infrastructure</w:t>
      </w:r>
      <w:r w:rsidR="00432D0D">
        <w:t xml:space="preserve"> and these systems should significantly reduce the need for utilities to estimate usage data compared to past disasters, to the extent they are available</w:t>
      </w:r>
      <w:r>
        <w:t xml:space="preserve">.  </w:t>
      </w:r>
      <w:r w:rsidR="008822B8">
        <w:t>These u</w:t>
      </w:r>
      <w:r>
        <w:t xml:space="preserve">tilities should utilize these systems where possible to record and report accurate metering information.  Where advanced </w:t>
      </w:r>
      <w:r>
        <w:lastRenderedPageBreak/>
        <w:t xml:space="preserve">meters systems are damaged or </w:t>
      </w:r>
      <w:r w:rsidR="00432D0D">
        <w:t>cannot transmit</w:t>
      </w:r>
      <w:r>
        <w:t xml:space="preserve"> data,</w:t>
      </w:r>
      <w:r w:rsidR="00432D0D">
        <w:t xml:space="preserve"> or estimating data will facilitate restoration efforts</w:t>
      </w:r>
      <w:r>
        <w:t xml:space="preserve"> electric utilities and transmission and distribution utilities </w:t>
      </w:r>
      <w:r w:rsidR="00E11DD0" w:rsidRPr="00D62994">
        <w:t>are ordered to use their best efforts</w:t>
      </w:r>
      <w:r w:rsidR="00E17CEE">
        <w:t xml:space="preserve"> when estimating energy consumption for billing purposes</w:t>
      </w:r>
      <w:r w:rsidR="00E11DD0" w:rsidRPr="00D62994">
        <w:t xml:space="preserve"> to take into account the reductions in consumption that have resulted from the disruption in delivery of electricity that are a consequence of the damage caused by the hurricane, from customers’ evacuation and from the damage to the premises where customers took service.</w:t>
      </w:r>
      <w:r w:rsidR="00E11DD0">
        <w:t xml:space="preserve">  </w:t>
      </w:r>
      <w:r w:rsidR="008822B8">
        <w:t>These u</w:t>
      </w:r>
      <w:r>
        <w:t xml:space="preserve">tilities are also </w:t>
      </w:r>
      <w:r w:rsidRPr="00D62994">
        <w:t>ordered to use their best efforts</w:t>
      </w:r>
      <w:r>
        <w:t>, without delaying restoration of service,</w:t>
      </w:r>
      <w:r w:rsidRPr="00D62994">
        <w:t xml:space="preserve"> to identify premises that are not capable of receiving electric service, to discontinue billing these premises for electric delivery service</w:t>
      </w:r>
      <w:r>
        <w:t>, without assessing a disconnection charge</w:t>
      </w:r>
      <w:r w:rsidRPr="00D62994">
        <w:t>, and to take appropriate steps to notify ERCOT that the premises should not be included in the wholesale settlement</w:t>
      </w:r>
      <w:r>
        <w:t>.</w:t>
      </w:r>
      <w:r w:rsidR="009A0C0A">
        <w:t xml:space="preserve">  </w:t>
      </w:r>
      <w:r w:rsidR="009A0C0A" w:rsidRPr="009A0C0A">
        <w:t>For example, it may be appropriate in areas with a substantial amount of damage for utilities to report a zero usage estimate until such time as a physical inspection can be performed.  In recognition of the fact that issues around utility meter reading and billing may be utility-specific, the Commission requests that Staff, Retail Electric Providers, and utilities work collaboratively on these issues, and report at the September 28</w:t>
      </w:r>
      <w:r w:rsidR="009A0C0A" w:rsidRPr="009A0C0A">
        <w:rPr>
          <w:vertAlign w:val="superscript"/>
        </w:rPr>
        <w:t>th</w:t>
      </w:r>
      <w:r w:rsidR="009A0C0A" w:rsidRPr="009A0C0A">
        <w:t xml:space="preserve"> Open Meeting.  </w:t>
      </w:r>
      <w:r w:rsidRPr="009A0C0A">
        <w:t>ERCOT is ordered to take reasonable and necessary steps, as appropriate</w:t>
      </w:r>
      <w:r w:rsidR="00432D0D" w:rsidRPr="009A0C0A">
        <w:t>, to ensure that load reductions are reflected in wholesale settlement as soon as possible</w:t>
      </w:r>
      <w:r w:rsidR="009A0C0A">
        <w:t>.</w:t>
      </w:r>
    </w:p>
    <w:p w:rsidR="00E11DD0" w:rsidRDefault="00CF47C4" w:rsidP="00AE410D">
      <w:pPr>
        <w:pStyle w:val="BodyText"/>
        <w:rPr>
          <w:b/>
          <w:bCs/>
        </w:rPr>
      </w:pPr>
      <w:r w:rsidRPr="00CF47C4">
        <w:t xml:space="preserve">Although larger water utilities in Texas have advanced metering devices, many small water utilities have not upgraded their meters.  These smaller utilities read meters manually to measure water usage.  In addition, sewer utility service is not typically metered.  Instead, sewer usage is based on water usage data.  Water utilities with advanced metering devices should utilize their advanced metering systems where possible to record and report accurate metering information for both water and sewer usage.  Where advanced metering systems are damaged, cannot transmit data, or are not installed, estimating usage will facilitate restoration efforts for water and sewer utilities.  Water and sewer utilities are ordered to use their best efforts when estimating water usage for billing of water and sewer utility service, taking into account the reductions in consumption that have resulted from the disruption in delivery of water and sewer utility service as a consequence of the damage caused by the hurricane, from customers’ evacuation and from the damage to the premises where customers took service.  These utilities are also ordered to use their best efforts, without delaying restoration of service, to identify premises that are not capable of receiving water or sewer service, to discontinue billing these premises for the delivery of water or </w:t>
      </w:r>
      <w:r w:rsidRPr="00CF47C4">
        <w:lastRenderedPageBreak/>
        <w:t xml:space="preserve">sewer service, without assessing a disconnection charge.  Utilities that provide sewer utility service only and that contract with the retail water provider to bill and collect for sewer service shall notify the water provider that the premises should not be billed for sewer service. </w:t>
      </w:r>
      <w:r w:rsidR="0006662C">
        <w:t xml:space="preserve"> </w:t>
      </w:r>
    </w:p>
    <w:p w:rsidR="00E11DD0" w:rsidRPr="00F93A38" w:rsidRDefault="00E11DD0" w:rsidP="007E3CE1">
      <w:pPr>
        <w:pStyle w:val="Heading8"/>
        <w:rPr>
          <w:bCs/>
        </w:rPr>
      </w:pPr>
      <w:r>
        <w:t>Market participant</w:t>
      </w:r>
      <w:r w:rsidR="00432D0D">
        <w:t>s</w:t>
      </w:r>
      <w:r>
        <w:t xml:space="preserve"> shall use best efforts to </w:t>
      </w:r>
      <w:r w:rsidR="00A02096">
        <w:t>expedite move-ins and move-outs</w:t>
      </w:r>
      <w:r w:rsidRPr="00F93A38">
        <w:t>.</w:t>
      </w:r>
    </w:p>
    <w:p w:rsidR="00E11DD0" w:rsidRDefault="00432D0D" w:rsidP="00AE410D">
      <w:pPr>
        <w:pStyle w:val="BodyText"/>
        <w:rPr>
          <w:b/>
          <w:bCs/>
        </w:rPr>
      </w:pPr>
      <w:r>
        <w:t xml:space="preserve">As Texans return to their properties or establish service in new locations, </w:t>
      </w:r>
      <w:r w:rsidR="00E11DD0">
        <w:t>market participants</w:t>
      </w:r>
      <w:r w:rsidR="00E17CEE">
        <w:t xml:space="preserve"> in ERCOT </w:t>
      </w:r>
      <w:r w:rsidR="00E11DD0">
        <w:t>will use their best efforts to develop a procedure to expedite the processing of move-ins and move-outs in the</w:t>
      </w:r>
      <w:r w:rsidR="00A02096">
        <w:t xml:space="preserve"> AEP Texas,</w:t>
      </w:r>
      <w:r w:rsidR="00E11DD0">
        <w:t xml:space="preserve"> </w:t>
      </w:r>
      <w:r w:rsidR="00E11DD0" w:rsidRPr="00D62994">
        <w:t>CenterPoint</w:t>
      </w:r>
      <w:r w:rsidR="00F80E48">
        <w:t xml:space="preserve"> Energy Houston Electric</w:t>
      </w:r>
      <w:r w:rsidR="00A02096">
        <w:t>,</w:t>
      </w:r>
      <w:r w:rsidR="00E11DD0" w:rsidRPr="00D62994">
        <w:t xml:space="preserve"> Texas-New Mexico Power Company</w:t>
      </w:r>
      <w:r w:rsidR="00F80E48">
        <w:t>, and Oncor Electric Delivery Company</w:t>
      </w:r>
      <w:r w:rsidR="00E11DD0" w:rsidRPr="00D62994">
        <w:t xml:space="preserve"> </w:t>
      </w:r>
      <w:r w:rsidR="00E11DD0">
        <w:t>service areas.</w:t>
      </w:r>
      <w:r w:rsidR="00E17CEE">
        <w:t xml:space="preserve">  </w:t>
      </w:r>
      <w:r>
        <w:t>U</w:t>
      </w:r>
      <w:r w:rsidR="00E17CEE">
        <w:t>tilities outside of ERCOT will use their best efforts to develop a procedure to expedite the processing of move-ins and move-outs in their service areas.</w:t>
      </w:r>
    </w:p>
    <w:p w:rsidR="009A0C0A" w:rsidRDefault="009A0C0A" w:rsidP="00AE410D">
      <w:pPr>
        <w:pStyle w:val="Heading8"/>
      </w:pPr>
      <w:r>
        <w:t xml:space="preserve"> Deferred Payment Plans for </w:t>
      </w:r>
      <w:r w:rsidRPr="00AE410D">
        <w:t>Electricity</w:t>
      </w:r>
      <w:r>
        <w:t xml:space="preserve"> Customers</w:t>
      </w:r>
    </w:p>
    <w:p w:rsidR="009A0C0A" w:rsidRPr="00AE410D" w:rsidRDefault="009A0C0A" w:rsidP="00AE410D">
      <w:pPr>
        <w:pStyle w:val="BodyText"/>
      </w:pPr>
      <w:r w:rsidRPr="00AE410D">
        <w:t xml:space="preserve">P.U.C. Subst. R. 25.480(j)(1)(B) contemplates that the Commission may direct Retail Electric Providers to offer deferred payment plans to customers, upon request in an area covered by a disaster declaration.  The Commission so directs Retail Electric Providers to do so for customers served in the counties covered by the disaster proclamation until September 29, 2017.  </w:t>
      </w:r>
    </w:p>
    <w:p w:rsidR="009A0C0A" w:rsidRPr="009A0C0A" w:rsidRDefault="009A0C0A" w:rsidP="009A0C0A">
      <w:pPr>
        <w:pStyle w:val="FOFNumbered"/>
        <w:numPr>
          <w:ilvl w:val="0"/>
          <w:numId w:val="0"/>
        </w:numPr>
        <w:ind w:left="720"/>
      </w:pPr>
    </w:p>
    <w:p w:rsidR="00160DCD" w:rsidRDefault="00160DCD" w:rsidP="00160DCD">
      <w:pPr>
        <w:pStyle w:val="Dateline"/>
      </w:pPr>
      <w:r>
        <w:t xml:space="preserve">Signed at Austin, Texas the ______ day of </w:t>
      </w:r>
      <w:r w:rsidR="00E7092A">
        <w:t>August</w:t>
      </w:r>
      <w:r>
        <w:t xml:space="preserve"> 201</w:t>
      </w:r>
      <w:r w:rsidR="00E7092A">
        <w:t>7</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Pr="003A0779" w:rsidRDefault="00160DCD" w:rsidP="00160DCD">
      <w:pPr>
        <w:rPr>
          <w:sz w:val="20"/>
          <w:szCs w:val="20"/>
        </w:rPr>
      </w:pPr>
    </w:p>
    <w:p w:rsidR="00160DCD" w:rsidRDefault="00160DCD" w:rsidP="00160DCD">
      <w:pPr>
        <w:rPr>
          <w:sz w:val="20"/>
          <w:szCs w:val="20"/>
        </w:rPr>
      </w:pPr>
    </w:p>
    <w:p w:rsidR="003A0779" w:rsidRDefault="003A0779" w:rsidP="00160DCD">
      <w:pPr>
        <w:rPr>
          <w:sz w:val="20"/>
          <w:szCs w:val="20"/>
        </w:rPr>
      </w:pPr>
    </w:p>
    <w:p w:rsidR="003A0779" w:rsidRDefault="003A0779" w:rsidP="00160DCD">
      <w:pPr>
        <w:rPr>
          <w:sz w:val="20"/>
          <w:szCs w:val="20"/>
        </w:rPr>
      </w:pPr>
    </w:p>
    <w:p w:rsidR="003A0779" w:rsidRDefault="003A0779" w:rsidP="00160DCD">
      <w:pPr>
        <w:rPr>
          <w:sz w:val="20"/>
          <w:szCs w:val="20"/>
        </w:rPr>
      </w:pPr>
    </w:p>
    <w:p w:rsidR="003A0779" w:rsidRPr="003A0779" w:rsidRDefault="003A0779" w:rsidP="00160DCD">
      <w:pPr>
        <w:rPr>
          <w:sz w:val="20"/>
          <w:szCs w:val="20"/>
        </w:rPr>
      </w:pPr>
    </w:p>
    <w:p w:rsidR="00FE4318" w:rsidRPr="003A0779" w:rsidRDefault="00FE4318" w:rsidP="0062202F">
      <w:pPr>
        <w:pStyle w:val="EndMatter"/>
      </w:pPr>
      <w:r w:rsidRPr="003A0779">
        <w:t>W2013</w:t>
      </w:r>
    </w:p>
    <w:p w:rsidR="00160DCD" w:rsidRPr="003A0779" w:rsidRDefault="00B51839" w:rsidP="0062202F">
      <w:pPr>
        <w:pStyle w:val="EndMatter"/>
      </w:pPr>
      <w:r>
        <w:fldChar w:fldCharType="begin"/>
      </w:r>
      <w:r>
        <w:instrText xml:space="preserve"> FILENAME  \* Lower \p  \* MERGEFORMAT </w:instrText>
      </w:r>
      <w:r>
        <w:fldChar w:fldCharType="separate"/>
      </w:r>
      <w:r>
        <w:rPr>
          <w:noProof/>
        </w:rPr>
        <w:t>q:\cadm\orders\misc.orders\4xxxx\47522_hurricane harvey disaster fo.docx</w:t>
      </w:r>
      <w:r>
        <w:rPr>
          <w:noProof/>
        </w:rPr>
        <w:fldChar w:fldCharType="end"/>
      </w:r>
      <w:bookmarkStart w:id="0" w:name="_GoBack"/>
      <w:bookmarkEnd w:id="0"/>
    </w:p>
    <w:sectPr w:rsidR="00160DCD" w:rsidRPr="003A0779" w:rsidSect="00ED04FC">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C8C" w:rsidRDefault="008A0C8C" w:rsidP="00D03394">
      <w:r>
        <w:separator/>
      </w:r>
    </w:p>
  </w:endnote>
  <w:endnote w:type="continuationSeparator" w:id="0">
    <w:p w:rsidR="008A0C8C" w:rsidRDefault="008A0C8C"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C8C" w:rsidRDefault="008A0C8C" w:rsidP="00D03394">
      <w:r>
        <w:separator/>
      </w:r>
    </w:p>
  </w:footnote>
  <w:footnote w:type="continuationSeparator" w:id="0">
    <w:p w:rsidR="008A0C8C" w:rsidRDefault="008A0C8C" w:rsidP="00D03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D546EB">
    <w:pPr>
      <w:pStyle w:val="Header"/>
    </w:pPr>
    <w:r>
      <w:t>Docket No. 47552</w:t>
    </w:r>
    <w:r>
      <w:tab/>
      <w:t>Order</w:t>
    </w:r>
    <w:r w:rsidR="007E3CE1">
      <w:t xml:space="preserve"> </w:t>
    </w:r>
    <w:r w:rsidR="00C7232A">
      <w:t>for Hurricane Harvey Disaster</w:t>
    </w:r>
    <w:r w:rsidR="00ED04FC">
      <w:tab/>
      <w:t xml:space="preserve">Page </w:t>
    </w:r>
    <w:r w:rsidR="00ED04FC">
      <w:fldChar w:fldCharType="begin"/>
    </w:r>
    <w:r w:rsidR="00ED04FC">
      <w:instrText xml:space="preserve"> PAGE   \* MERGEFORMAT </w:instrText>
    </w:r>
    <w:r w:rsidR="00ED04FC">
      <w:fldChar w:fldCharType="separate"/>
    </w:r>
    <w:r w:rsidR="00B51839">
      <w:rPr>
        <w:noProof/>
      </w:rPr>
      <w:t>4</w:t>
    </w:r>
    <w:r w:rsidR="00ED04FC">
      <w:fldChar w:fldCharType="end"/>
    </w:r>
    <w:r w:rsidR="00ED04FC">
      <w:t xml:space="preserve"> of </w:t>
    </w:r>
    <w:r w:rsidR="00B51839">
      <w:fldChar w:fldCharType="begin"/>
    </w:r>
    <w:r w:rsidR="00B51839">
      <w:instrText xml:space="preserve"> NUMPAGES   \* MERGEFORMAT </w:instrText>
    </w:r>
    <w:r w:rsidR="00B51839">
      <w:fldChar w:fldCharType="separate"/>
    </w:r>
    <w:r w:rsidR="00B51839">
      <w:rPr>
        <w:noProof/>
      </w:rPr>
      <w:t>4</w:t>
    </w:r>
    <w:r w:rsidR="00B51839">
      <w:rPr>
        <w:noProof/>
      </w:rPr>
      <w:fldChar w:fldCharType="end"/>
    </w:r>
  </w:p>
  <w:p w:rsidR="00ED04FC" w:rsidRDefault="00ED04FC">
    <w:pPr>
      <w:pStyle w:val="Header"/>
    </w:pP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4C435D5B"/>
    <w:multiLevelType w:val="hybridMultilevel"/>
    <w:tmpl w:val="BC3E3BC8"/>
    <w:lvl w:ilvl="0" w:tplc="817E1D6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6"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 w15:restartNumberingAfterBreak="0">
    <w:nsid w:val="7AEE5217"/>
    <w:multiLevelType w:val="hybridMultilevel"/>
    <w:tmpl w:val="F6E2F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6"/>
  </w:num>
  <w:num w:numId="5">
    <w:abstractNumId w:val="2"/>
  </w:num>
  <w:num w:numId="6">
    <w:abstractNumId w:val="4"/>
  </w:num>
  <w:num w:numId="7">
    <w:abstractNumId w:val="5"/>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7CF"/>
    <w:rsid w:val="0006662C"/>
    <w:rsid w:val="00071CD4"/>
    <w:rsid w:val="000B7A32"/>
    <w:rsid w:val="000E5DBE"/>
    <w:rsid w:val="001169CA"/>
    <w:rsid w:val="00160DCD"/>
    <w:rsid w:val="001A1E10"/>
    <w:rsid w:val="001D4F4B"/>
    <w:rsid w:val="001E360C"/>
    <w:rsid w:val="00202137"/>
    <w:rsid w:val="00244F8D"/>
    <w:rsid w:val="00246836"/>
    <w:rsid w:val="00266F9F"/>
    <w:rsid w:val="002D2AF2"/>
    <w:rsid w:val="00312838"/>
    <w:rsid w:val="0035085A"/>
    <w:rsid w:val="003A0779"/>
    <w:rsid w:val="003C78C9"/>
    <w:rsid w:val="00432D0D"/>
    <w:rsid w:val="00433B5E"/>
    <w:rsid w:val="0045392C"/>
    <w:rsid w:val="004A37CF"/>
    <w:rsid w:val="004E082A"/>
    <w:rsid w:val="004E52D7"/>
    <w:rsid w:val="005127E0"/>
    <w:rsid w:val="005C3512"/>
    <w:rsid w:val="0062202F"/>
    <w:rsid w:val="00677B5E"/>
    <w:rsid w:val="006E228C"/>
    <w:rsid w:val="006F3FB2"/>
    <w:rsid w:val="007007B1"/>
    <w:rsid w:val="0075690E"/>
    <w:rsid w:val="007572FC"/>
    <w:rsid w:val="00790A5D"/>
    <w:rsid w:val="007E3CE1"/>
    <w:rsid w:val="0080046C"/>
    <w:rsid w:val="008737E6"/>
    <w:rsid w:val="008738BF"/>
    <w:rsid w:val="00873D0F"/>
    <w:rsid w:val="008822B8"/>
    <w:rsid w:val="008A0C8C"/>
    <w:rsid w:val="008D1724"/>
    <w:rsid w:val="00930B5B"/>
    <w:rsid w:val="009727E0"/>
    <w:rsid w:val="009A0C0A"/>
    <w:rsid w:val="009C1919"/>
    <w:rsid w:val="00A02096"/>
    <w:rsid w:val="00A035EA"/>
    <w:rsid w:val="00A40798"/>
    <w:rsid w:val="00A92F89"/>
    <w:rsid w:val="00AE410D"/>
    <w:rsid w:val="00B15D28"/>
    <w:rsid w:val="00B22348"/>
    <w:rsid w:val="00B337FA"/>
    <w:rsid w:val="00B51839"/>
    <w:rsid w:val="00B65895"/>
    <w:rsid w:val="00B71CA8"/>
    <w:rsid w:val="00C475AE"/>
    <w:rsid w:val="00C54659"/>
    <w:rsid w:val="00C7232A"/>
    <w:rsid w:val="00CA13E3"/>
    <w:rsid w:val="00CF47C4"/>
    <w:rsid w:val="00D03394"/>
    <w:rsid w:val="00D1503F"/>
    <w:rsid w:val="00D35AA3"/>
    <w:rsid w:val="00D451DC"/>
    <w:rsid w:val="00D546EB"/>
    <w:rsid w:val="00D706B4"/>
    <w:rsid w:val="00DC42D1"/>
    <w:rsid w:val="00DF5FFA"/>
    <w:rsid w:val="00E11DD0"/>
    <w:rsid w:val="00E17CEE"/>
    <w:rsid w:val="00E7092A"/>
    <w:rsid w:val="00EB3FB6"/>
    <w:rsid w:val="00ED04FC"/>
    <w:rsid w:val="00EE5DDA"/>
    <w:rsid w:val="00F80E48"/>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659867C4-2579-4871-BD36-D61C54830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0"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7E3CE1"/>
    <w:pPr>
      <w:keepNext/>
      <w:keepLines/>
      <w:numPr>
        <w:ilvl w:val="7"/>
        <w:numId w:val="5"/>
      </w:numPr>
      <w:spacing w:before="120" w:after="120"/>
      <w:outlineLvl w:val="7"/>
    </w:pPr>
    <w:rPr>
      <w:rFonts w:eastAsiaTheme="majorEastAsia" w:cstheme="majorBidi"/>
      <w:b/>
      <w:szCs w:val="21"/>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7E3CE1"/>
    <w:rPr>
      <w:rFonts w:eastAsiaTheme="majorEastAsia" w:cstheme="majorBidi"/>
      <w:b/>
      <w:szCs w:val="21"/>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customStyle="1" w:styleId="Sub-HD1">
    <w:name w:val="Sub-HD1"/>
    <w:basedOn w:val="Normal"/>
    <w:rsid w:val="004A37CF"/>
    <w:pPr>
      <w:ind w:left="720" w:hanging="720"/>
      <w:jc w:val="both"/>
    </w:pPr>
    <w:rPr>
      <w:rFonts w:eastAsia="Calibri"/>
      <w:b/>
      <w:bCs/>
      <w:sz w:val="20"/>
      <w:szCs w:val="20"/>
    </w:rPr>
  </w:style>
  <w:style w:type="character" w:styleId="Strong">
    <w:name w:val="Strong"/>
    <w:basedOn w:val="DefaultParagraphFont"/>
    <w:qFormat/>
    <w:rsid w:val="004A37CF"/>
    <w:rPr>
      <w:b/>
      <w:bCs/>
    </w:rPr>
  </w:style>
  <w:style w:type="character" w:styleId="CommentReference">
    <w:name w:val="annotation reference"/>
    <w:basedOn w:val="DefaultParagraphFont"/>
    <w:uiPriority w:val="99"/>
    <w:semiHidden/>
    <w:unhideWhenUsed/>
    <w:rsid w:val="00F80E48"/>
    <w:rPr>
      <w:sz w:val="16"/>
      <w:szCs w:val="16"/>
    </w:rPr>
  </w:style>
  <w:style w:type="paragraph" w:styleId="CommentText">
    <w:name w:val="annotation text"/>
    <w:basedOn w:val="Normal"/>
    <w:link w:val="CommentTextChar"/>
    <w:uiPriority w:val="99"/>
    <w:semiHidden/>
    <w:unhideWhenUsed/>
    <w:rsid w:val="00F80E48"/>
    <w:rPr>
      <w:sz w:val="20"/>
      <w:szCs w:val="20"/>
    </w:rPr>
  </w:style>
  <w:style w:type="character" w:customStyle="1" w:styleId="CommentTextChar">
    <w:name w:val="Comment Text Char"/>
    <w:basedOn w:val="DefaultParagraphFont"/>
    <w:link w:val="CommentText"/>
    <w:uiPriority w:val="99"/>
    <w:semiHidden/>
    <w:rsid w:val="00F80E48"/>
    <w:rPr>
      <w:sz w:val="20"/>
      <w:szCs w:val="20"/>
    </w:rPr>
  </w:style>
  <w:style w:type="paragraph" w:styleId="CommentSubject">
    <w:name w:val="annotation subject"/>
    <w:basedOn w:val="CommentText"/>
    <w:next w:val="CommentText"/>
    <w:link w:val="CommentSubjectChar"/>
    <w:uiPriority w:val="99"/>
    <w:semiHidden/>
    <w:unhideWhenUsed/>
    <w:rsid w:val="00F80E48"/>
    <w:rPr>
      <w:b/>
      <w:bCs/>
    </w:rPr>
  </w:style>
  <w:style w:type="character" w:customStyle="1" w:styleId="CommentSubjectChar">
    <w:name w:val="Comment Subject Char"/>
    <w:basedOn w:val="CommentTextChar"/>
    <w:link w:val="CommentSubject"/>
    <w:uiPriority w:val="99"/>
    <w:semiHidden/>
    <w:rsid w:val="00F80E4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1381</Words>
  <Characters>7872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9235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Journeay, Stephen</dc:creator>
  <cp:keywords/>
  <dc:description/>
  <cp:lastModifiedBy>Journeay, Stephen</cp:lastModifiedBy>
  <cp:revision>3</cp:revision>
  <cp:lastPrinted>2017-08-30T21:06:00Z</cp:lastPrinted>
  <dcterms:created xsi:type="dcterms:W3CDTF">2017-08-31T16:28:00Z</dcterms:created>
  <dcterms:modified xsi:type="dcterms:W3CDTF">2017-08-31T16:28:00Z</dcterms:modified>
</cp:coreProperties>
</file>